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3A" w:rsidRPr="00882F69" w:rsidRDefault="0039013A" w:rsidP="0039013A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Приложение 1</w:t>
      </w:r>
    </w:p>
    <w:p w:rsidR="0039013A" w:rsidRPr="00882F69" w:rsidRDefault="0039013A" w:rsidP="0039013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к Положению</w:t>
      </w:r>
    </w:p>
    <w:p w:rsidR="0039013A" w:rsidRPr="00882F69" w:rsidRDefault="0039013A" w:rsidP="0039013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о порядке проведения конкурса</w:t>
      </w:r>
    </w:p>
    <w:p w:rsidR="0039013A" w:rsidRPr="00882F69" w:rsidRDefault="0039013A" w:rsidP="0039013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по отбору кандидатур</w:t>
      </w:r>
    </w:p>
    <w:p w:rsidR="0039013A" w:rsidRPr="00882F69" w:rsidRDefault="0039013A" w:rsidP="0039013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на должность Главы</w:t>
      </w:r>
    </w:p>
    <w:p w:rsidR="0039013A" w:rsidRPr="00882F69" w:rsidRDefault="0039013A" w:rsidP="0039013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Металлургического района</w:t>
      </w:r>
    </w:p>
    <w:p w:rsidR="0039013A" w:rsidRPr="00882F69" w:rsidRDefault="0039013A" w:rsidP="0039013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города Челябинска</w:t>
      </w:r>
    </w:p>
    <w:p w:rsidR="0039013A" w:rsidRPr="00405703" w:rsidRDefault="0039013A" w:rsidP="00390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13A" w:rsidRPr="00405703" w:rsidRDefault="0039013A" w:rsidP="003901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(Форма)</w:t>
      </w:r>
    </w:p>
    <w:p w:rsidR="0039013A" w:rsidRPr="00405703" w:rsidRDefault="0039013A" w:rsidP="00390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013A" w:rsidRPr="00405703" w:rsidRDefault="0039013A" w:rsidP="00390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4"/>
      <w:bookmarkEnd w:id="0"/>
      <w:r w:rsidRPr="00405703">
        <w:rPr>
          <w:rFonts w:ascii="Times New Roman" w:hAnsi="Times New Roman" w:cs="Times New Roman"/>
          <w:sz w:val="24"/>
          <w:szCs w:val="24"/>
        </w:rPr>
        <w:t>Объявление</w:t>
      </w:r>
    </w:p>
    <w:p w:rsidR="0039013A" w:rsidRPr="00405703" w:rsidRDefault="0039013A" w:rsidP="00390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о приеме документов для участия в конкурсе по отбору кандидатур</w:t>
      </w:r>
    </w:p>
    <w:p w:rsidR="0039013A" w:rsidRPr="00405703" w:rsidRDefault="0039013A" w:rsidP="00390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на должность Главы Металлургического района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  с    решением    Совета    депутатов   Металлургического  района       от_______________ г. № ______ «Об   объявлении   конкурса   по   отбору         кандидатур   на должность Главы Металлургического района города Челябинска» объявляется конкурс по отбору кандидатур на должность Главы      Металлургического района (далее - конкурс).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Конкурс  организует  и  проводит  конкурсная  комиссия  в  порядке и на условиях,  установленных Положением о порядке проведения конкурса по отбору кандидатур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на  должность  Главы  Металлургического  района, утвержденным решением Совета депутатов Металлургического района от __________ 20___ г. №  _______ (далее - Положение),   для   выявления   граждан   Российской   Федерации  из  числа зарегистрированных   конкурсной  комиссией  кандидатов,  которые  по  своим профессиональным  качествам  наиболее  подготовлены для замещения должности Главы  Металлургического  района,  с  целью  последующего  представления указанных кандидатов Совету депутатов Металлургического района для проведения голосования по кандидатурам на должность Главы Металлургического района.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Конкурс  по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отбору  кандидатур  на  должность  Главы Металлургического района проводится  «__» _________ 202_ года в __ часов __ минут по адресу: 454 ____, Челябинская область, г. (с., пос.) _________, ул. (пл., пр-т) _________, д. (корп., стр.) __, 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 xml:space="preserve">. (помещение) __________ (__ этаж), тел. ___________.  Заявление о допуске к участию в конкурсе и иные документы для участия в конкурсе принимаются техническим секретариатом конкурсной комиссии в период с «___» _________ 202_ г. по «___» ________ 202_ г.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включительно,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в рабочие дни с ___ часов ___ минут до ____ часов ____ минут, с ____ часов ____ минут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до ___ часов __ минут по адресу: 454____, Челябинская область, г. (с., пос.) _________,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ул. (пл., пр-т) _________, д. (корп., стр.) __, 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>. (помещение) __________ (__ этаж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тел. ___________. </w:t>
      </w:r>
    </w:p>
    <w:p w:rsidR="0039013A" w:rsidRPr="00405703" w:rsidRDefault="0039013A" w:rsidP="003901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sz w:val="24"/>
          <w:szCs w:val="24"/>
        </w:rPr>
        <w:t>Дополнительную  информацию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о  конкурсе и условиях его проведения можно получить  по  адресу: 454____, Челябинская область, г. (с., пос.) _________, ул. (пл., пр-т) _________, д. (корп., стр.) __, 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>. (помещение) __________ (___ этаж), тел. __________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Совета депутатов Металлургического  района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в  информационно-телекоммуникационной сети «Интернет» в разделе  «Конкурс  по  отбору  кандидатур  на  должность  Главы  Металлургического района».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Право  на  участие  в  конкурсе  имеют  граждане  Российской Федерации, достигшие  возраста  21  года  и  не  имеющие  в соответствии с Федеральным </w:t>
      </w:r>
      <w:hyperlink r:id="rId6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 от  12 июня 2002 года № 67-ФЗ «Об основных гарантиях избирательных прав  и  права  на  участие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в  референдуме  граждан  Российской Федерации» ограничений   пассивного   избирательного   права   для  избрания  выборным должностным лицом местного самоуправления на день проведения конкурса.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Для   кандидата   на   должность   Главы  Металлургического  района   в  целях осуществления  Главой  Металлургического  района  полномочий  по  решению вопросов местного  значения   является  предпочтительным  наличие  профессионального </w:t>
      </w:r>
      <w:r w:rsidRPr="00405703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 а  также  профессиональных  знаний и навыков в соответствии с </w:t>
      </w:r>
      <w:hyperlink w:anchor="P200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О выдвижении кандидата уведомляется конкурсная комиссия.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Конкурсная  комиссия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считается  уведомленной о выдвижении кандидата, а кандидат  считается  выдвинутым после представления в конкурсную комиссию в срок,  установленный  решением  об  объявлении  конкурса, единовременно и в полном объеме следующего комплекта документов:</w:t>
      </w:r>
    </w:p>
    <w:p w:rsidR="0039013A" w:rsidRPr="00405703" w:rsidRDefault="0039013A" w:rsidP="003901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 1) личное    </w:t>
      </w:r>
      <w:hyperlink w:anchor="P672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05703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о    допуске   к участию  в конкурсе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с приложением  описи  представляемых  документов,  с  обязательством в случае избрания  сложить  с  себя  полномочия, несовместимые со статусом выборного должностного лица местного самоуправления (приложение 2 к Положению).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В  заявлении  указываются:  фамилия, имя, отчество, гражданство, дата и      место  рождения,  адрес  места  жительства,      контактный    телефон, электронный адрес,  серия, номер  и  дата     выдачи     паспорта    или  документа, заменяющего  паспорт  гражданина  Российской   Федерации,  наименование  или  код органа,  выдавшего  паспорт  или документ, заменяющий паспорт гражданина Российской Федерации,   сведения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о   профессиональном   образовании    с   указанием организации, осуществляющей образовательную деятельность, года ее окончания и  реквизитов документа об образовании и о квалификации, сведения об ученой степени,  ученом  звании,  наградах  и  званиях,  основное место работы или службы,  занимаемая  должность  (в случае отсутствия основного места работы или службы - род занятий).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Если  кандидат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является  депутатом  и  осуществляет свои полномочия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на непостоянной  основе,  в  заявлении  должны  быть указаны данные сведения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и наименование соответствующего законодательного (представительного) органа.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Если у кандидата имелась или имеется судимость, в заявлении указываются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судимости  кандидата,  а  если судимость снята  или  погашена, также сведения о дате снятия или погашения судимости;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>2)  копии  всех  листов  паспорта  или  документа,  заменяющего паспорт гражданина Российской Федерации; копии документов, подтверждающих указанные в  заявлении  сведения  о  профессиональном  образовании; об основном месте работы или службы,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о занимаемой должности (роде занятий), в том числе копии всех листов трудовой книжки (вкладыша к трудовой книжке) (при ее наличии) и (или)  копии  документа,  содержащего  сведения  о  трудовой деятельности и трудовом  стаже  (при его наличии), подтверждающих последнее место работы и </w:t>
      </w:r>
      <w:r w:rsidRPr="00405703">
        <w:rPr>
          <w:rFonts w:ascii="Times New Roman" w:hAnsi="Times New Roman" w:cs="Times New Roman"/>
          <w:sz w:val="24"/>
          <w:szCs w:val="24"/>
        </w:rPr>
        <w:tab/>
        <w:t>занимаемую должность.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 Если   кандидат   менял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фамилию,   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или   имя,   или  отчество,  также представляются копии соответствующих документов.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Оригиналы  документов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>,  указанных в настоящем подпункте, представляются для их заверения лицом, принимающим заявление;</w:t>
      </w:r>
    </w:p>
    <w:p w:rsidR="0039013A" w:rsidRPr="00405703" w:rsidRDefault="003C27DB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3)</w:t>
      </w:r>
      <w:r w:rsidR="0039013A" w:rsidRPr="00405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013A" w:rsidRPr="00405703">
        <w:rPr>
          <w:rFonts w:ascii="Times New Roman" w:hAnsi="Times New Roman" w:cs="Times New Roman"/>
          <w:sz w:val="24"/>
          <w:szCs w:val="24"/>
        </w:rPr>
        <w:t>справку  о</w:t>
      </w:r>
      <w:proofErr w:type="gramEnd"/>
      <w:r w:rsidR="0039013A" w:rsidRPr="00405703">
        <w:rPr>
          <w:rFonts w:ascii="Times New Roman" w:hAnsi="Times New Roman" w:cs="Times New Roman"/>
          <w:sz w:val="24"/>
          <w:szCs w:val="24"/>
        </w:rPr>
        <w:t xml:space="preserve">  наличии (отсутствии) судимости и (или) факта уголовного преследования  либо  о прекращении уголовного преследования  либо документ, подтверждающий  факт  обращения кандидата в уполномоченный орган для выдачи такой  справки  (расписка  о  приеме  заявления  или  уведомление  о приеме заявления - в случае подачи заявления в электронной форме).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Справка  о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наличии  (отсутствии)  судимости  и  (или) факта уголовного преследования  либо  о  прекращении  уголовного  преследования  должна быть представлена   не   позднее   чем   за   один   день   до  даты  проведения предварительного заседания конкурсной комиссии;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4) три фотографии любой цветности (4 x 6);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</w:r>
      <w:r w:rsidR="003C27DB"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5) письменное </w:t>
      </w:r>
      <w:hyperlink w:anchor="P714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</w:t>
      </w:r>
      <w:r w:rsidR="005526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3 </w:t>
      </w:r>
      <w:r w:rsidR="0055264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405703">
        <w:rPr>
          <w:rFonts w:ascii="Times New Roman" w:hAnsi="Times New Roman" w:cs="Times New Roman"/>
          <w:sz w:val="24"/>
          <w:szCs w:val="24"/>
        </w:rPr>
        <w:t>к Положению).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По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желанию  кандидата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могут  быть  дополнительно  представлены  иные сведения.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В    ходе    проведения    конкурса   конкурсная   комиссия   оценивает зарегистрированных кандидатов на основании представленных ими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lastRenderedPageBreak/>
        <w:t xml:space="preserve">об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образовании,  сведений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об осуществлении трудовой (служебной) деятельности, тестирования,  а  также  выступления  по  вопросам, связанным с исполнением полномочий Главы Металлургического района.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Конкурсная  комиссия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оценивает  уровень профессионального образования, профессиональных навыков и знаний, необходимых для осуществления полномочий Главы  Металлургического  района,  в  части  наличия  опыта  работы на руководящих должностях    в    органах   государственной   власти,   органах   местного самоуправления, организациях независимо от организационно-правовой формы, в качестве   индивидуального   предпринимателя,   являющегося  работодателем, зарегистрированных кандидатов.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Предпочтительными являются: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>- наличие профессионального образования;</w:t>
      </w:r>
    </w:p>
    <w:p w:rsidR="0039013A" w:rsidRPr="00405703" w:rsidRDefault="003C27DB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9013A" w:rsidRPr="00405703">
        <w:rPr>
          <w:rFonts w:ascii="Times New Roman" w:hAnsi="Times New Roman" w:cs="Times New Roman"/>
          <w:sz w:val="24"/>
          <w:szCs w:val="24"/>
        </w:rPr>
        <w:t xml:space="preserve">наличие   опыта   работы   на   </w:t>
      </w:r>
      <w:proofErr w:type="gramStart"/>
      <w:r w:rsidR="0039013A" w:rsidRPr="00405703">
        <w:rPr>
          <w:rFonts w:ascii="Times New Roman" w:hAnsi="Times New Roman" w:cs="Times New Roman"/>
          <w:sz w:val="24"/>
          <w:szCs w:val="24"/>
        </w:rPr>
        <w:t>руководящих  должностях</w:t>
      </w:r>
      <w:proofErr w:type="gramEnd"/>
      <w:r w:rsidR="0039013A" w:rsidRPr="00405703">
        <w:rPr>
          <w:rFonts w:ascii="Times New Roman" w:hAnsi="Times New Roman" w:cs="Times New Roman"/>
          <w:sz w:val="24"/>
          <w:szCs w:val="24"/>
        </w:rPr>
        <w:t xml:space="preserve">  в  органах государственной   власти,  органах  местного  самоуправления,  организациях независимо  от  организационно-правовой  формы,  в качестве индивидуального предпринимателя, являющегося работодателем;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-  наличие следующих профессиональных знаний в области законодательства Российской Федерации, Челябинской области, муниципальных правовых актов: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 1)  знание основных положений Бюджетного </w:t>
      </w:r>
      <w:hyperlink r:id="rId7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-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в части составления и исполнения местного бюджета;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 2) знание Федерального </w:t>
      </w:r>
      <w:hyperlink r:id="rId8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 организации местного самоуправления» - в части положений о Главе муниципального    образования,    порядке    наделения   органов   местного самоуправления отдельными государственными полномочиями;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</w:r>
      <w:r w:rsidR="003C27DB">
        <w:rPr>
          <w:rFonts w:ascii="Times New Roman" w:hAnsi="Times New Roman" w:cs="Times New Roman"/>
          <w:sz w:val="24"/>
          <w:szCs w:val="24"/>
        </w:rPr>
        <w:t xml:space="preserve">  3) </w:t>
      </w:r>
      <w:r w:rsidRPr="00405703">
        <w:rPr>
          <w:rFonts w:ascii="Times New Roman" w:hAnsi="Times New Roman" w:cs="Times New Roman"/>
          <w:sz w:val="24"/>
          <w:szCs w:val="24"/>
        </w:rPr>
        <w:t xml:space="preserve">знание  Федерального  </w:t>
      </w:r>
      <w:hyperlink r:id="rId9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 от  25  декабря 2008 года № 273-ФЗ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«О противодействии  коррупции» - в части понятий «коррупция», «противодействие коррупции»,  «конфликт  интересов»,  «личная  заинтересованность», основных принципов   противодействия   коррупции,   основных   мер  по  профилактике коррупции,  ограничений  и  обязанностей,  налагаемых  на  лиц,  замещающих муниципальные  должности,  ответственности за коррупционные правонарушения, оснований   увольнения   (освобождения   от   должности)   лиц,  замещающих муниципальные должности, в связи с утратой доверия;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 4) знание </w:t>
      </w:r>
      <w:hyperlink r:id="rId10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Челябинской области от 18 декабря 2014 года № 97-ЗО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«О разграничении   полномочий  органов  местного  самоуправления  Челябинского городского округа и органов местного самоуправления внутригородских районов в  его  составе  по  решению  вопросов  местного  значения  внутригородских районов» - в части полномочий внутригородского района;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5)  знание  </w:t>
      </w:r>
      <w:hyperlink r:id="rId11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 Металлургического  района города Челябинска, утвержденного</w:t>
      </w:r>
    </w:p>
    <w:p w:rsidR="003C27DB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решением Совета депутатов Металлургического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ноября 2014 года № 2/1</w:t>
      </w:r>
    </w:p>
    <w:p w:rsidR="0039013A" w:rsidRPr="00405703" w:rsidRDefault="003C27DB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013A" w:rsidRPr="0040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013A" w:rsidRPr="004057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9013A" w:rsidRPr="00405703">
        <w:rPr>
          <w:rFonts w:ascii="Times New Roman" w:hAnsi="Times New Roman" w:cs="Times New Roman"/>
          <w:sz w:val="24"/>
          <w:szCs w:val="24"/>
        </w:rPr>
        <w:t>части  структуры</w:t>
      </w:r>
      <w:proofErr w:type="gramEnd"/>
      <w:r w:rsidR="0039013A" w:rsidRPr="00405703">
        <w:rPr>
          <w:rFonts w:ascii="Times New Roman" w:hAnsi="Times New Roman" w:cs="Times New Roman"/>
          <w:sz w:val="24"/>
          <w:szCs w:val="24"/>
        </w:rPr>
        <w:t xml:space="preserve"> и полномочий органов местного самоуправления Металлургического района  города  Челябинска,  вопросов  местного  значения Металлургического района города  Челябинска,  установления  и изменения границ территории Металлургического района  города  Челябинска,  муниципальных правовых актов Металлургического района города   Челябинска,  муниципального  имущества  Металлургического  района  города Челябинска;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  -   наличие   иных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знаний:  основных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показателей  местного  бюджета, демографических    показателей   Металлургического   района   города   Челябинска, историко-географических  и  картографических особенностей Металлургического района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города Челябинска (данные из открытых официальных источников).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r w:rsidRPr="004057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Уровень  профессионального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образования  зарегистрированных  кандидатов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sz w:val="24"/>
          <w:szCs w:val="24"/>
        </w:rPr>
        <w:t>оценивается  по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результатам  рассмотрения представленных ими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об образовании по балльной системе согласно следующим критериям: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>- наличие высшего образования - 2 балла;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>- наличие среднего профессионального образования - 1 балл.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После  завершения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рассмотрения  документов об уровне профессионального образования  зарегистрированных кандидатов  его результаты вносятся членами конкурсной  комиссии  в  оценочные  листы  зарегистрированных кандидатов  с учетом  только  одного,  более  высокого  имеющегося  у зарегистрированного кандидата уровня профессионального образования.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Рассмотрение   документов   об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уровне  профессионального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образования зарегистрированных  кандидатов осуществляется членами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в присутствии  технического  секретариата,  в  отсутствие  зарегистрированных кандидатов.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Члены    конкурсной    комиссии   оценивают   профессиональные   навыки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зарегистрированных  кандидатов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по  результатам рассмотрения представленных зарегистрированными   кандидатами   сведений   об   осуществлении  трудовой (служебной) деятельности по балльной системе согласно следующим критериям: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- наличие навыков управленческой деятельности на руководящих должностях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в   органах   государственной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власти,  органах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местного  самоуправления, организациях   независимо  от  организационно-правовой  формы,  в  качестве индивидуального  предпринимателя,  являющегося  работодателем,  от  5 лет и более - 2 балла;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- наличие навыков управленческой деятельности на руководящих должностях в   органах   государственной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власти,  органах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местного  самоуправления, организациях   независимо  от  организационно-правовой  формы,  в  качестве индивидуального  предпринимателя, являющегося работодателем, от 1 года до 5 лет - 1 балл.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После    завершения    оценки   навыков   управленческой   деятельности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зарегистрированных  кандидатов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ее  результаты  вносятся членами конкурсной комиссии в оценочные листы зарегистрированных кандидатов.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Тестирование   проводится   с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целью  оценки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профессиональных  знаний зарегистрированных кандидатов.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Для   проведения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тестирования  конкурсной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комиссией  разрабатывается тестовое  задание,  содержащее  двадцать  вопросов  с  четырьмя  вариантами ответов  на  каждый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из вопросов. Правильный вариант ответа на вопрос может быть   только   один.   Правильные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ответы  отмечаются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зарегистрированным кандидатом  непосредственно  в  тексте  тестового  задания  путем выделения одного  правильного, по их мнению, варианта ответа на каждый вопрос. Каждая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страница  тестового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задания  подписывается  зарегистрированным кандидатом, указываются его фамилия, имя, отчество, дата, время выполнения задания.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>Тестирование проводится в помещении, определяемом конкурсной комиссией.</w:t>
      </w:r>
    </w:p>
    <w:p w:rsidR="0039013A" w:rsidRPr="00405703" w:rsidRDefault="0039013A" w:rsidP="003901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На выполнение тестового задания отводится тридцать минут.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Во  время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тестирования не допускается использование зарегистрированными кандидатами   каких-либо   источников  информации  (электронные  справочные системы, печатные издания  и  т.п.),  аудио-,  видео-, фототехники, средств мобильной  связи, планшетов, электронных книг, ноутбуков и иной электронной техники.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Во  время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выполнения  тестового  задания  также  не  допускаются разговоры  и  иные  формы  общения  зарегистрированных кандидатов с другими зарегистрированными    кандидатами    и   иными   присутствующими   лицами.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Зарегистрированный  кандидат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>,  использующий  во  время выполнения тестового задания  указанные  источники информации и технические средства, по решению конкурсной комиссии удаляется из помещения для проведения тестирования.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По  окончании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установленного  времени  заполненные зарегистрированными кандидатами тестовые задания собираются членами технического секретариата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и передаются председателю конкурсной комиссии.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Результаты   выполненного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зарегистрированными  кандидатами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тестового задания  оцениваются  конкурсной  комиссией  по  балльной  системе.  Каждый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правильный  ответ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на  вопрос  оценивается в один балл, каждый неправильный ответ оценивается в ноль </w:t>
      </w:r>
      <w:r w:rsidRPr="00405703">
        <w:rPr>
          <w:rFonts w:ascii="Times New Roman" w:hAnsi="Times New Roman" w:cs="Times New Roman"/>
          <w:sz w:val="24"/>
          <w:szCs w:val="24"/>
        </w:rPr>
        <w:lastRenderedPageBreak/>
        <w:t>баллов. По итогам выполнения тестового задания все баллы суммируются. Максимальное количество баллов - двадцать.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Проверка  заполненных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зарегистрированными кандидатами тестовых заданий осуществляется  членами  конкурсной  комиссии  в  присутствии  технического секретариата, в отсутствие зарегистрированных кандидатов.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После  завершения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проверки заполненных зарегистрированными кандидатами тестовых   заданий  результаты  тестирования  вносятся  в  оценочные  листы зарегистрированных кандидатов.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По  окончании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тестирования  конкурсной  комиссией объявляется перерыв, продолжительность которого определяется председателем конкурсной комиссии.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После   завершения   перерыва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каждому  зарегистрированному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кандидату предоставляется время (до десяти минут) для выступления, включающего в себя краткое  изложение  опыта  его  управленческой деятельности, видения работы Главы  Металлургического  района,  основных проблем, пути их решения и направления развития  Металлургического  района  города  Челябинска,  а  также  предложения по совершенствованию  деятельности  органов местного самоуправления Металлургического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района города Челябинска.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Выступления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зарегистрированных  кандидатов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проводятся  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в алфавитном  порядке в присутствии членов конкурсной комиссии и технического секретариата.   Выступление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зарегистрированного  кандидата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проводится  в отсутствие других зарегистрированных кандидатов.  После   выступления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зарегистрированного  кандидата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члены  конкурсной комиссии вправе задавать ему вопросы по выступлению.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отказа зарегистрированного кандидата от выступления баллы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не присваиваются.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Члены  конкурсной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комиссии  оценивают  выступление зарегистрированного кандидата  по балльной  системе,  от  0  до 3 баллов включительно, согласно следующим критериям: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-  выступление  отличается  грамотностью  и четкостью речи, логичностью изложения  информации;  содержит объективный анализ основных проблем, путей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их  решения  и  направлений  развития  Металлургического района города Челябинска, основанный  на  знании  основных характеристик местного бюджета; включает в себя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не противоречащие законодательству Российской Федерации и Челябинской области  предложения  по  совершенствованию  деятельности  органов местного самоуправления Металлургического района города Челябинска - 3 балла;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 -  выступление  отличается  грамотностью  и четкостью речи, логичностью изложения  информации;  содержит объективный анализ основных проблем, путей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их  решения  и  направлений  развития  Металлургического района города Челябинска, основанный  на  знании  основных характеристик местного бюджета; включает в себя   предложения   по  совершенствованию  деятельности  органов  местного самоуправления   Металлургического   района   города   Челябинска,  противоречащие законодательству Российской Федерации и Челябинской области, - 2 балла;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-  выступление не отличается грамотностью и четкостью речи, логичностью изложения  информации; содержит анализ основных проблем, путей их решения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и направлений  развития Металлургического района города Челябинска, не основанный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на знании основных характеристик местного бюджета; включает в себя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5703">
        <w:rPr>
          <w:rFonts w:ascii="Times New Roman" w:hAnsi="Times New Roman" w:cs="Times New Roman"/>
          <w:sz w:val="24"/>
          <w:szCs w:val="24"/>
        </w:rPr>
        <w:t>по   совершенствованию   деятельности   органов   местного   самоуправления Металлургического  района   города  Челябинска,  противоречащие  законодательству Российской  Федерации  и  Челябинской  области,  либо  не  включает  в себя предложения    по    совершенствованию    деятельности   органов   местного самоуправления Металлургического района города Челябинска - 1 балл;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-  выступление не отличается грамотностью и четкостью речи, логичностью изложения информации; не содержит анализ основных проблем, путей их решения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lastRenderedPageBreak/>
        <w:t>и направлений развития Металлургического района города Челябинска; включает в себя предложения    по    совершенствованию    деятельности   органов   местного самоуправления   Металлургического   района   города   Челябинска,  противоречащие законодательству  Российской  Федерации  и  Челябинской  области,  либо  не включает  в  себя  предложения  по  совершенствованию  деятельности органов местного самоуправления Металлургического</w:t>
      </w:r>
      <w:r w:rsidRPr="004057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>района города Челябинска - 0 баллов.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Выступление   зарегистрированного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кандидата  каждый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член  конкурсной комиссии оценивает самостоятельно и вносит в оценочный лист.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По  окончании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заполнения оценочных листов зарегистрированных кандидатов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с  учетом  критериев,  изложенных  в  настоящем пункте, оформляется сводный оценочный лист на каждого зарегистрированного кандидата.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Оценки   зарегистрированных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кандидатов  на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основании  представленных сведений об образовании, об осуществлении трудовой (служебной) деятельности и  выполнения  тестового  задания  не  суммируются  и  заносятся  в сводный оценочный лист зарегистрированного кандидата.</w:t>
      </w:r>
    </w:p>
    <w:p w:rsidR="0039013A" w:rsidRPr="00405703" w:rsidRDefault="003C27DB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39013A" w:rsidRPr="00405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013A" w:rsidRPr="00405703">
        <w:rPr>
          <w:rFonts w:ascii="Times New Roman" w:hAnsi="Times New Roman" w:cs="Times New Roman"/>
          <w:sz w:val="24"/>
          <w:szCs w:val="24"/>
        </w:rPr>
        <w:t>Оценки  зарегистрированных</w:t>
      </w:r>
      <w:proofErr w:type="gramEnd"/>
      <w:r w:rsidR="0039013A" w:rsidRPr="00405703">
        <w:rPr>
          <w:rFonts w:ascii="Times New Roman" w:hAnsi="Times New Roman" w:cs="Times New Roman"/>
          <w:sz w:val="24"/>
          <w:szCs w:val="24"/>
        </w:rPr>
        <w:t xml:space="preserve">  кандидатов  за  выступление  суммируются </w:t>
      </w:r>
      <w:r w:rsidR="003901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9013A" w:rsidRPr="00405703">
        <w:rPr>
          <w:rFonts w:ascii="Times New Roman" w:hAnsi="Times New Roman" w:cs="Times New Roman"/>
          <w:sz w:val="24"/>
          <w:szCs w:val="24"/>
        </w:rPr>
        <w:t xml:space="preserve"> и заносятся в сводный оценочный лист зарегистрированного кандидата.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>В   сводном   оценочном   листе   указывается   общий   итоговый   балл зарегистрированного кандидата.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По  окончании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заполнения  сводных  оценочных листов зарегистрированных кандидатов   члены  конкурсной  комиссии  проводят  закрытое  коллегиальное обсуждение    в    присутствии   технического   секретариата.   По   итогам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коллегиального  обсуждения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председатель  конкурсной  комиссии  выносит  на голосование вопрос об определении победителей конкурса. По   каждому   зарегистрированному   кандидату   проводится   отдельное голосование членов конкурсной комиссии.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Максимальное  количество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баллов,  которое  по  итогам  конкурса  может получить каждый зарегистрированный кандидат, равно 42 баллам.</w:t>
      </w:r>
    </w:p>
    <w:p w:rsidR="0039013A" w:rsidRPr="00405703" w:rsidRDefault="003C27DB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013A" w:rsidRPr="00405703">
        <w:rPr>
          <w:rFonts w:ascii="Times New Roman" w:hAnsi="Times New Roman" w:cs="Times New Roman"/>
          <w:sz w:val="24"/>
          <w:szCs w:val="24"/>
        </w:rPr>
        <w:t>Зарегистрированный  кандидат</w:t>
      </w:r>
      <w:proofErr w:type="gramEnd"/>
      <w:r w:rsidR="0039013A" w:rsidRPr="00405703">
        <w:rPr>
          <w:rFonts w:ascii="Times New Roman" w:hAnsi="Times New Roman" w:cs="Times New Roman"/>
          <w:sz w:val="24"/>
          <w:szCs w:val="24"/>
        </w:rPr>
        <w:t>,  набравший  по  итогам  конкурса менее 21 балла,  по  решению  конкурсной  комиссии не может быть признан победителем конкурса.</w:t>
      </w:r>
    </w:p>
    <w:p w:rsidR="0039013A" w:rsidRPr="00405703" w:rsidRDefault="0039013A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Победителями  конкурса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признаются  не  менее  двух  зарегистрированных кандидатов, набравших по итогам конкурса 21 и более баллов.</w:t>
      </w:r>
    </w:p>
    <w:p w:rsidR="0039013A" w:rsidRPr="00405703" w:rsidRDefault="003C27DB" w:rsidP="00390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013A" w:rsidRPr="00405703">
        <w:rPr>
          <w:rFonts w:ascii="Times New Roman" w:hAnsi="Times New Roman" w:cs="Times New Roman"/>
          <w:sz w:val="24"/>
          <w:szCs w:val="24"/>
        </w:rPr>
        <w:t>Расходы,  связанные</w:t>
      </w:r>
      <w:proofErr w:type="gramEnd"/>
      <w:r w:rsidR="0039013A" w:rsidRPr="00405703">
        <w:rPr>
          <w:rFonts w:ascii="Times New Roman" w:hAnsi="Times New Roman" w:cs="Times New Roman"/>
          <w:sz w:val="24"/>
          <w:szCs w:val="24"/>
        </w:rPr>
        <w:t xml:space="preserve">  с  участием  в конкурсе (проезд к месту проведения конкурса  и  обратно,  наем  жилого  помещения,  проживание, иные расходы), осуществляются   кандидатами,   зарегистрированными   кандидатами  за  счет собственных средств.</w:t>
      </w:r>
    </w:p>
    <w:p w:rsidR="0039013A" w:rsidRPr="00405703" w:rsidRDefault="0039013A" w:rsidP="00390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13A" w:rsidRPr="00405703" w:rsidRDefault="0039013A" w:rsidP="003901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9013A" w:rsidRPr="00405703" w:rsidRDefault="0039013A" w:rsidP="003901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   </w:t>
      </w:r>
      <w:r w:rsidRPr="00D51153">
        <w:rPr>
          <w:rFonts w:ascii="Times New Roman" w:hAnsi="Times New Roman" w:cs="Times New Roman"/>
          <w:b/>
          <w:bCs/>
          <w:sz w:val="24"/>
          <w:szCs w:val="24"/>
        </w:rPr>
        <w:t xml:space="preserve">А.Е. </w:t>
      </w:r>
      <w:proofErr w:type="spellStart"/>
      <w:r w:rsidRPr="00D51153">
        <w:rPr>
          <w:rFonts w:ascii="Times New Roman" w:hAnsi="Times New Roman" w:cs="Times New Roman"/>
          <w:b/>
          <w:bCs/>
          <w:sz w:val="24"/>
          <w:szCs w:val="24"/>
        </w:rPr>
        <w:t>Четвернин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13A" w:rsidRPr="00405703" w:rsidRDefault="0039013A" w:rsidP="003901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013A" w:rsidRDefault="0039013A" w:rsidP="0039013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</w:p>
    <w:p w:rsidR="0039013A" w:rsidRPr="00405703" w:rsidRDefault="0039013A" w:rsidP="003901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Pr="00D51153">
        <w:rPr>
          <w:rFonts w:ascii="Times New Roman" w:hAnsi="Times New Roman" w:cs="Times New Roman"/>
          <w:b/>
          <w:bCs/>
          <w:sz w:val="24"/>
          <w:szCs w:val="24"/>
        </w:rPr>
        <w:t>О.А. Панькова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4946" w:rsidRDefault="00D64946"/>
    <w:sectPr w:rsidR="00D64946" w:rsidSect="0039013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49" w:rsidRDefault="00D90249" w:rsidP="0039013A">
      <w:pPr>
        <w:spacing w:after="0" w:line="240" w:lineRule="auto"/>
      </w:pPr>
      <w:r>
        <w:separator/>
      </w:r>
    </w:p>
  </w:endnote>
  <w:endnote w:type="continuationSeparator" w:id="0">
    <w:p w:rsidR="00D90249" w:rsidRDefault="00D90249" w:rsidP="0039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400346"/>
      <w:docPartObj>
        <w:docPartGallery w:val="Page Numbers (Bottom of Page)"/>
        <w:docPartUnique/>
      </w:docPartObj>
    </w:sdtPr>
    <w:sdtEndPr/>
    <w:sdtContent>
      <w:p w:rsidR="0039013A" w:rsidRDefault="003901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64A">
          <w:rPr>
            <w:noProof/>
          </w:rPr>
          <w:t>3</w:t>
        </w:r>
        <w:r>
          <w:fldChar w:fldCharType="end"/>
        </w:r>
      </w:p>
    </w:sdtContent>
  </w:sdt>
  <w:p w:rsidR="0039013A" w:rsidRDefault="003901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49" w:rsidRDefault="00D90249" w:rsidP="0039013A">
      <w:pPr>
        <w:spacing w:after="0" w:line="240" w:lineRule="auto"/>
      </w:pPr>
      <w:r>
        <w:separator/>
      </w:r>
    </w:p>
  </w:footnote>
  <w:footnote w:type="continuationSeparator" w:id="0">
    <w:p w:rsidR="00D90249" w:rsidRDefault="00D90249" w:rsidP="00390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0D"/>
    <w:rsid w:val="0039013A"/>
    <w:rsid w:val="003C27DB"/>
    <w:rsid w:val="0055264A"/>
    <w:rsid w:val="005A6A0D"/>
    <w:rsid w:val="006C4F39"/>
    <w:rsid w:val="00CB66E2"/>
    <w:rsid w:val="00D64946"/>
    <w:rsid w:val="00D9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070C"/>
  <w15:chartTrackingRefBased/>
  <w15:docId w15:val="{B98D074E-F751-4501-A02A-CD114753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0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13A"/>
  </w:style>
  <w:style w:type="paragraph" w:styleId="a5">
    <w:name w:val="footer"/>
    <w:basedOn w:val="a"/>
    <w:link w:val="a6"/>
    <w:uiPriority w:val="99"/>
    <w:unhideWhenUsed/>
    <w:rsid w:val="0039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13A"/>
  </w:style>
  <w:style w:type="paragraph" w:styleId="a7">
    <w:name w:val="Balloon Text"/>
    <w:basedOn w:val="a"/>
    <w:link w:val="a8"/>
    <w:uiPriority w:val="99"/>
    <w:semiHidden/>
    <w:unhideWhenUsed/>
    <w:rsid w:val="00552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5B5B8FE8C50FC8E99BF6C217BAF01093D253991DB45D70CA9E27CB1926E080330BADD46724EB6D92A107132z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65B5B8FE8C50FC8E99BF6C217BAF01083F253D9BDB45D70CA9E27CB1926E080330BADD46724EB6D92A107132z9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5B5B8FE8C50FC8E99BF6C217BAF01083B283894DB45D70CA9E27CB1926E080330BADD46724EB6D92A107132z9M" TargetMode="External"/><Relationship Id="rId11" Type="http://schemas.openxmlformats.org/officeDocument/2006/relationships/hyperlink" Target="consultantplus://offline/ref=1E65B5B8FE8C50FC8E87B27A4D24A40C0266203B9BD414825BAFB523E1943B5A436EE38C043943B1C1361074355772C632z2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E65B5B8FE8C50FC8E87B27A4D24A40C0266203B9BD8118D5CAFB523E1943B5A436EE38C043943B1C1361074355772C632z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65B5B8FE8C50FC8E99BF6C217BAF01083C253395DB45D70CA9E27CB1926E080330BADD46724EB6D92A107132z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5</cp:revision>
  <cp:lastPrinted>2022-07-11T03:58:00Z</cp:lastPrinted>
  <dcterms:created xsi:type="dcterms:W3CDTF">2022-07-07T08:20:00Z</dcterms:created>
  <dcterms:modified xsi:type="dcterms:W3CDTF">2022-07-11T03:59:00Z</dcterms:modified>
</cp:coreProperties>
</file>