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>ПРИЛОЖЕНИЕ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к </w:t>
      </w:r>
      <w:r w:rsidR="000C1E24">
        <w:rPr>
          <w:rFonts w:ascii="Arial" w:hAnsi="Arial" w:cs="Arial"/>
          <w:sz w:val="20"/>
          <w:szCs w:val="20"/>
        </w:rPr>
        <w:t>проекту решения</w:t>
      </w:r>
      <w:r w:rsidRPr="000C1E24">
        <w:rPr>
          <w:rFonts w:ascii="Arial" w:hAnsi="Arial" w:cs="Arial"/>
          <w:sz w:val="20"/>
          <w:szCs w:val="20"/>
        </w:rPr>
        <w:t xml:space="preserve"> Совета депутатов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Металлургического района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города Челябинска </w:t>
      </w:r>
    </w:p>
    <w:p w:rsidR="00FB2668" w:rsidRPr="00FB2668" w:rsidRDefault="000C1E24" w:rsidP="00FB2668">
      <w:pPr>
        <w:widowControl w:val="0"/>
        <w:autoSpaceDE w:val="0"/>
        <w:autoSpaceDN w:val="0"/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="001A3B4A" w:rsidRPr="001A3B4A">
        <w:rPr>
          <w:rFonts w:ascii="Times New Roman" w:hAnsi="Times New Roman" w:cs="Times New Roman"/>
          <w:b/>
          <w:i/>
          <w:sz w:val="24"/>
          <w:szCs w:val="24"/>
          <w:u w:val="single"/>
        </w:rPr>
        <w:t>24.09.2021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C1E24">
        <w:rPr>
          <w:rFonts w:ascii="Times New Roman" w:hAnsi="Times New Roman" w:cs="Times New Roman"/>
          <w:b/>
          <w:i/>
          <w:sz w:val="24"/>
          <w:szCs w:val="24"/>
          <w:u w:val="single"/>
        </w:rPr>
        <w:t>19/8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pStyle w:val="a3"/>
        <w:widowControl w:val="0"/>
        <w:autoSpaceDE w:val="0"/>
        <w:autoSpaceDN w:val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B2668">
        <w:rPr>
          <w:b/>
          <w:sz w:val="24"/>
          <w:szCs w:val="24"/>
          <w:lang w:val="en-US"/>
        </w:rPr>
        <w:t>I</w:t>
      </w:r>
      <w:r w:rsidRPr="00FB2668">
        <w:rPr>
          <w:b/>
          <w:sz w:val="24"/>
          <w:szCs w:val="24"/>
        </w:rPr>
        <w:t>.ОБЩИЕ ПОЛОЖЕНИЯ</w:t>
      </w:r>
    </w:p>
    <w:p w:rsidR="00FB2668" w:rsidRPr="00FB2668" w:rsidRDefault="00FB2668" w:rsidP="00FB2668">
      <w:pPr>
        <w:pStyle w:val="a3"/>
        <w:widowControl w:val="0"/>
        <w:autoSpaceDE w:val="0"/>
        <w:autoSpaceDN w:val="0"/>
        <w:ind w:left="1080"/>
        <w:jc w:val="both"/>
        <w:rPr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создания условий для развития территориального общественного самоуправления на территории Металлургического района города Челябинска (далее – ТОС), вовлечения населения в активную работу по участию в решении вопросов местного значения.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Положение определяет условия, критерии оценки деятельности и виды поощрения ТОС, руководителей органов ТОС, активных граждан ТОС, а также функции комиссии по рассмотрению вопросов поощрения ТОС, руководителей органов ТОС, активных граждан ТОС, участвующих в осуществлении ТОС (далее - Комиссия).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Условия и порядок выделения необходимых средств из бюджета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Челябинска, </w:t>
      </w:r>
      <w:r w:rsidRPr="00FB2668">
        <w:rPr>
          <w:rFonts w:ascii="Times New Roman" w:hAnsi="Times New Roman" w:cs="Times New Roman"/>
          <w:sz w:val="24"/>
          <w:szCs w:val="24"/>
        </w:rPr>
        <w:t>связанные с выплатами, предусмотренными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определяются нормативными правовыми актами Совета депутатов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Челябинска.</w:t>
      </w:r>
    </w:p>
    <w:p w:rsid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Выплата денежного поощрения производится Администрацией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 в пределах средств, предусмотренных на указанные цели в бюджете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>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II. ПОРЯДОК И ВИДЫ ПООЩРЕНИЯ ТОС, ИНИЦИАТИВНЫХ ГРАЖДАН ТОС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5. К поощрению могут быть представлены ТОС, Комитеты ТОС, руководители органов ТОС, активные жители ТОС.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6. Основными критериями оценки деятельности ТОС и активистов является их вклад в решение вопросов местного значения на территории проживания, а именно: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1)работа с населением, детьми и молодежью по месту жительства, а также развитие многофункционального пространства на территории ТОС в Металлургическом районе города Челябинска;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2)организация и активное участие в проведении культурных, спортивных, оздоровительных и иных социально-культурных мероприятий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3)организация акций милосердия и благотворительности, содействие организациям, </w:t>
      </w:r>
      <w:r w:rsidRPr="00FB2668">
        <w:rPr>
          <w:rFonts w:ascii="Times New Roman" w:hAnsi="Times New Roman" w:cs="Times New Roman"/>
          <w:sz w:val="24"/>
          <w:szCs w:val="24"/>
        </w:rPr>
        <w:lastRenderedPageBreak/>
        <w:t>гражданам и общественным объединениям в проведении таких акций.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4)взаимодействие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5)участие в работах по благоустройству дворовых, уличных территорий, озеленению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>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и промышленных отходов;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A2666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6)участие в профилактике правонарушений и взаимодействие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B2668">
        <w:rPr>
          <w:rFonts w:ascii="Times New Roman" w:hAnsi="Times New Roman" w:cs="Times New Roman"/>
          <w:sz w:val="24"/>
          <w:szCs w:val="24"/>
        </w:rPr>
        <w:t>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7)активное участие в информационной работе, проводимой органами местного самоуправления, органами ТОС по решению вопросов местного значения, а также активное развитие информационного сопровождения деятельности ТОС.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7. Вопросы о поощрении ТОС, руководителей органов ТОС, активных граждан ТОС определяются Комиссией.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FB2668">
        <w:rPr>
          <w:rFonts w:ascii="Times New Roman" w:hAnsi="Times New Roman" w:cs="Times New Roman"/>
          <w:sz w:val="24"/>
          <w:szCs w:val="24"/>
        </w:rPr>
        <w:t>8. Виды поощрения ТОС, руководителей органов ТОС, активистов: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Почетная грамота или Благодарственное письмо Администрации Металлургического района города Челябинска,  вручаемые в порядке, установленном Положением о Почетной грамоте и Благодарственном письме Администрации Металлургического района города Челябинска,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 xml:space="preserve">Администрации Металлургического района города Челябинска от 29.12.2018 г. № 16;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2) единовременное денежное поощрение руководителя органа ТОС по итогам  работы ТОС за каждый квартал, по решению Комиссии.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Общий объем финансирования, выделяемого на единовременное денежное поощрение руководителей органов ТОС, определяется Администрацией Металлургического района города Челябинска, исходя из наличия средств, запланированных на эти цели в бюджете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 10. Максимальный размер единовременного денежного поощрения руководителя органа ТОС составляет не более 67800 (шестьдесят семь тысяч восемьсот)                                                          (с начислением подоходного налога) рублей в год. Максимальное число баллов – 35.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За креативный неформальный подход к решению вопросов местного значения на территории Металлургического района города Челябинска, улучшение качества работы, новаторство, инициативу, участие в конкурсах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свобод человека и гражданина, активное участие в семинарах, встречах, собраниях, проводимых Администрацией Металлургического района города Челябинска размер дополнительного поощрения в виде ежеквартальных бонусов от 20 до 50% от суммы ежеквартального поощрения – 11300 (одиннадцать тысяч триста) рублей.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 11. Размер единовременного денежного поощрения, получаемого руководителем органа ТОС, определяется исходя из общего размера денежных средств, выделяемых  на поощрение всех ТОС, и исчисляется на основании показателей активности работы данного ТОС по направлениям работы, указанным в пункте 6 настоящего Положения </w:t>
      </w:r>
      <w:r w:rsidRPr="00FB2668">
        <w:rPr>
          <w:rFonts w:ascii="Times New Roman" w:hAnsi="Times New Roman" w:cs="Times New Roman"/>
          <w:sz w:val="24"/>
          <w:szCs w:val="24"/>
        </w:rPr>
        <w:lastRenderedPageBreak/>
        <w:t>(приложение  1к настоящему Положению).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Расчет размера единовременного денежного поощрения, получаемого руководителем органа ТОС, проводится в соответствии с Порядком расчета размера денежного поощрения, получаемого за активную работу руководителем органа территориального общественного самоуправления (приложение 2 к настоящему Положению).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13. Выплата  единовременного денежного  поощрения  руководителю органа ТОС осуществляется Администрацией Металлургического района города Челябинска путем перечисления  денежных средств на банковский счет по рублевому вкладу, открытый в кредитной организации, расположенной на территории Российской Федерации.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14. С инициативой о единовременном денежном поощрении руководителя органа ТОС могут выступать: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собрание (конференция) жителей территории, на которой осуществляется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депутаты Совета депутатов Металлургического района;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Администрация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Для рассмотрения вопроса о единовременном денежном поощрении руководителя органа ТОС инициатор представляет в Комиссию письменное ходатайство  о поощрении,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 xml:space="preserve">а также лист оценки активности работы ТОС, составленный организационным отделом Администрации Металлургического района за календарный квартал по установленной форме (приложение 3 к настоящему Положению) не позднее 30 числа отчетного периода, за 4 квартал – не позднее 5 декабря. 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В случае если в Комиссию поступило более одного ходатайства о поощрении одного и того же руководителя органа ТОС, Комиссия принимает к рассмотрению    лист оценки активности,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>максимальное количество баллов.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Для рассмотрения вопроса о единовременном денежном поощрении депутатом Совета депутата Металлургического района представляется в Комиссию письменный отзыв о результатах работы руководителя органа ТОС на территории избирательного округа.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В целях обеспечения объективности и достоверности оценки представляемых сведений, инициатор может дополнительно к листу оценки активности ТОС предоставлять любые подтверждающие документы (пояснительные записки, фотоотчеты, отчеты о проделанной работе, благодарственные письма, и так далее). 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Вместе с ходатайством и листом оценки активности в Комиссию также представляются следующие документы: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паспорта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страхового пенсионного свидетельства государственного пенсионного страхования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письменное согласие руководителя органа ТОС на обработку персональных данных по установленной форме;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банковские реквизиты для перечисления денежного поощрения.</w:t>
      </w:r>
    </w:p>
    <w:p w:rsidR="00FB2668" w:rsidRPr="00FB2668" w:rsidRDefault="00FB2668" w:rsidP="00FB266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762AC4" w:rsidRDefault="00762AC4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AC4" w:rsidRDefault="00762AC4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lastRenderedPageBreak/>
        <w:t>III. КОМИССИЯ ПО РАССМОТРЕНИЮ ВОПРОСОВ ПООЩРЕНИЯ ТОС, РУКОВОДИТЕЛЕЙ ОРГАНОВ ТОС, АКТИВНЫХ ГРАЖДАН ТОС, ЕЕ ФУНКЦИИ И ПОРЯДОК РАБОТЫ</w:t>
      </w:r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заместителя председателя, секретаря                         и членов комиссии. Численный и персональный состав Комиссии установлен     приложением 4 к настоящему Положению.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17. Председатель Комиссии назначает даты проведения заседаний, организует работу и ведет заседания Комиссии.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Комиссия анализирует и изучает представленные документы,                                      при  необходимости проводит обследование  территорий проживания, осуществляет иные мероприятия для принятия мотивированного решения о поощрении руководителя органа ТОС, в том числе решения об изменении количества баллов в листе оценки активности работы ТОС, представленного инициатором.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19.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готовится проект правового акта Администрации Металлургического района города Челябинска о поощрении  руководителей органов ТОС за счет средств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бюджета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FB2668">
        <w:rPr>
          <w:rFonts w:ascii="Times New Roman" w:hAnsi="Times New Roman" w:cs="Times New Roman"/>
          <w:sz w:val="24"/>
          <w:szCs w:val="24"/>
        </w:rPr>
        <w:tab/>
      </w:r>
      <w:r w:rsidRPr="00FB2668">
        <w:rPr>
          <w:rFonts w:ascii="Times New Roman" w:hAnsi="Times New Roman" w:cs="Times New Roman"/>
          <w:sz w:val="24"/>
          <w:szCs w:val="24"/>
        </w:rPr>
        <w:tab/>
      </w:r>
      <w:r w:rsidRPr="00FB2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B2668">
        <w:rPr>
          <w:rFonts w:ascii="Times New Roman" w:hAnsi="Times New Roman" w:cs="Times New Roman"/>
          <w:b/>
          <w:sz w:val="24"/>
          <w:szCs w:val="24"/>
        </w:rPr>
        <w:t xml:space="preserve"> А.Е. Четвернин</w:t>
      </w: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DE4" w:rsidRPr="00FB2668" w:rsidRDefault="00D82DE4" w:rsidP="00FB26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DE4" w:rsidRPr="00FB2668" w:rsidSect="00FB26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F6" w:rsidRDefault="00A64FF6" w:rsidP="00FB2668">
      <w:pPr>
        <w:spacing w:after="0" w:line="240" w:lineRule="auto"/>
      </w:pPr>
      <w:r>
        <w:separator/>
      </w:r>
    </w:p>
  </w:endnote>
  <w:endnote w:type="continuationSeparator" w:id="0">
    <w:p w:rsidR="00A64FF6" w:rsidRDefault="00A64FF6" w:rsidP="00F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4184"/>
      <w:docPartObj>
        <w:docPartGallery w:val="Page Numbers (Bottom of Page)"/>
        <w:docPartUnique/>
      </w:docPartObj>
    </w:sdtPr>
    <w:sdtEndPr/>
    <w:sdtContent>
      <w:p w:rsidR="00FB2668" w:rsidRDefault="00C634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668" w:rsidRDefault="00FB26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F6" w:rsidRDefault="00A64FF6" w:rsidP="00FB2668">
      <w:pPr>
        <w:spacing w:after="0" w:line="240" w:lineRule="auto"/>
      </w:pPr>
      <w:r>
        <w:separator/>
      </w:r>
    </w:p>
  </w:footnote>
  <w:footnote w:type="continuationSeparator" w:id="0">
    <w:p w:rsidR="00A64FF6" w:rsidRDefault="00A64FF6" w:rsidP="00FB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668"/>
    <w:rsid w:val="000C1E24"/>
    <w:rsid w:val="001A3B4A"/>
    <w:rsid w:val="006C2F08"/>
    <w:rsid w:val="00762AC4"/>
    <w:rsid w:val="00A64FF6"/>
    <w:rsid w:val="00C63451"/>
    <w:rsid w:val="00CA2516"/>
    <w:rsid w:val="00D82DE4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0A86"/>
  <w15:docId w15:val="{F5734FA9-397A-4099-8EF2-A6B7F42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668"/>
  </w:style>
  <w:style w:type="paragraph" w:styleId="a6">
    <w:name w:val="footer"/>
    <w:basedOn w:val="a"/>
    <w:link w:val="a7"/>
    <w:uiPriority w:val="99"/>
    <w:unhideWhenUsed/>
    <w:rsid w:val="00F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8"/>
  </w:style>
  <w:style w:type="paragraph" w:styleId="a8">
    <w:name w:val="Balloon Text"/>
    <w:basedOn w:val="a"/>
    <w:link w:val="a9"/>
    <w:uiPriority w:val="99"/>
    <w:semiHidden/>
    <w:unhideWhenUsed/>
    <w:rsid w:val="007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5327-2A7B-4BB8-B3C8-C3F711B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Metsovet</cp:lastModifiedBy>
  <cp:revision>6</cp:revision>
  <cp:lastPrinted>2021-09-22T07:59:00Z</cp:lastPrinted>
  <dcterms:created xsi:type="dcterms:W3CDTF">2021-08-19T07:43:00Z</dcterms:created>
  <dcterms:modified xsi:type="dcterms:W3CDTF">2021-09-22T07:59:00Z</dcterms:modified>
</cp:coreProperties>
</file>