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038"/>
        <w:gridCol w:w="7317"/>
      </w:tblGrid>
      <w:tr w:rsidR="00330B45" w:rsidRPr="00330B45" w:rsidTr="00B116DA">
        <w:trPr>
          <w:trHeight w:val="1414"/>
        </w:trPr>
        <w:tc>
          <w:tcPr>
            <w:tcW w:w="2093" w:type="dxa"/>
            <w:shd w:val="clear" w:color="auto" w:fill="auto"/>
          </w:tcPr>
          <w:p w:rsidR="00330B45" w:rsidRPr="00330B45" w:rsidRDefault="00330B45" w:rsidP="00330B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B45">
              <w:rPr>
                <w:rFonts w:ascii="Times New Roman" w:eastAsia="Calibri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330B45" w:rsidRPr="00330B45" w:rsidRDefault="00330B45" w:rsidP="00330B4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  <w:p w:rsidR="00330B45" w:rsidRPr="00330B45" w:rsidRDefault="00330B45" w:rsidP="00330B4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  <w:p w:rsidR="00330B45" w:rsidRPr="00330B45" w:rsidRDefault="00330B45" w:rsidP="00330B4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Металлургического</w:t>
            </w:r>
            <w:r w:rsidRPr="00330B4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33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района  </w:t>
            </w:r>
          </w:p>
          <w:p w:rsidR="00330B45" w:rsidRPr="00330B45" w:rsidRDefault="00330B45" w:rsidP="00330B4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Pr="00330B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22.01.2018</w:t>
            </w:r>
            <w:r w:rsidRPr="00330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Pr="00330B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34/2</w:t>
            </w:r>
          </w:p>
          <w:p w:rsidR="00330B45" w:rsidRPr="00330B45" w:rsidRDefault="00330B45" w:rsidP="00330B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         </w:t>
            </w:r>
          </w:p>
        </w:tc>
      </w:tr>
    </w:tbl>
    <w:p w:rsidR="00330B45" w:rsidRPr="00330B45" w:rsidRDefault="00330B45" w:rsidP="00330B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0B45" w:rsidRPr="00330B45" w:rsidRDefault="00330B45" w:rsidP="0033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организации и проведения процедуры голосования по отбору общественных территорий Металлургического района города Челябинска, подлежащих в первоочередном порядке благоустройству в 2018 году в соответствии с государственной программой «Формирование комфортной городской среды Челябинской области на 2018 - 2022 годы» </w:t>
      </w:r>
    </w:p>
    <w:p w:rsidR="00330B45" w:rsidRPr="00330B45" w:rsidRDefault="00330B45" w:rsidP="0033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1. Голосование по проектам благоустройства общественных территорий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 города Челябинска, подлежащих в первоочередном порядке благоустройству в 2018 году в соответствии с государственной программой «Формирование комфортной городской среды Челябинской области на 2018 - 2022 годы» субъекта Российской Федерации на 2018 - 2022 годы (далее – «голосование по общественным территориям», «голосование»)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проводится в целях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мнения населения по 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определению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территорий, подлежащих в первоочередном порядке благоустройству в 2018 году</w:t>
      </w:r>
      <w:r w:rsidRPr="00330B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2. Решение о назначении голосования по общественным территориям принимается Советом депутатов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Челябинска 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на основании принятого решения Общественной комиссией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 города Челябинска по организации голосования по отбору общественных территорий, подлежащих в первоочередном порядке благоустройству в 2018 году в соответствии с государственной программой «Формирование комфортной городской среды Челябинской области на 2018 - 2022 годы» (далее – Общественная комиссия).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территорий, отобранных для голосования</w:t>
      </w:r>
      <w:r w:rsidRPr="00330B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3. В нормативном правовом акте Совета депутатов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Челябинска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о назначении голосования по общественным территориям устанавливаются следующие сведения: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1) дата, время, сроки проведения голосования;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2) места проведения голосования (адреса территориальных счетных участков);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3) перечень общественных территорий, представленных на голосование;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4) порядок определения победителя по итогам голосования; 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5) дополнительные сведения, необходимые для проведения голосования.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4. 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Челябинска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 не менее чем за десять дней до дня его проведения.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5. Проведение голосования организует и обеспечивает Общественная комиссия. Общественная комиссия: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2) формирует территориальные счетные комиссии и оборудует территориальные счетные участки;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3) рассматривает обращения граждан по вопросам, связанным с проведением </w:t>
      </w:r>
      <w:r w:rsidRPr="00330B45">
        <w:rPr>
          <w:rFonts w:ascii="Times New Roman" w:eastAsia="Calibri" w:hAnsi="Times New Roman" w:cs="Times New Roman"/>
          <w:sz w:val="24"/>
          <w:szCs w:val="24"/>
        </w:rPr>
        <w:lastRenderedPageBreak/>
        <w:t>голосования;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4) осуществляет полномочия, определенные муниципальным правовым актом Совета депутатов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района города Челябинска. 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6.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Бюллетени и иную 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документацию, связанную с подготовкой и проведением голосования, Общественная комиссия передает в территориальные счетные комиссии.  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8.  Голосование по общественным территориям проводится путем тайного голосования. В голосовании участвуют граждане Российской Федерации, проживающие на территории внутригородского района города Челябинска и имеющие паспорт гражданина Российской Федерации или документ, удостоверяющий личность (далее – участник голосования). 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проводится путем внесения участником голосования в бюллетень любого знака в квадрат, относящийся к общественной территории, в пользу которой сделан выбор. 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Участник голосования имеет право отметить в бюллетене не более одного проекта.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Голосование по общественным территориям является рейтинговым.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9.  Голосование проводится на территориальных счетных участках.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Для получения бюллетеня участник голосования предъявляет члену территориальной счетной комиссии паспорт гражданина Российской Федерации или иной документ удостоверяющий личность. 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одну общественную территорию. 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Участник голосования ставит любой знак в квадрате напротив общественной территории, за которую он собирается голосовать.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После заполнения бюллетеня участник голосования опускает заполненный бюллетень в ящик для голосования. 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10.  </w:t>
      </w: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территориальной счетной комиссии обеспечивает порядок при подсчете голосов.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непосредственном подсчете голосов данные, содержащиеся в бюллетенях,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Недействительные бюллетени подсчитываются и суммируются отдельно.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330B45" w:rsidRPr="00330B45" w:rsidRDefault="00330B45" w:rsidP="00330B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30B45">
        <w:rPr>
          <w:rFonts w:ascii="Times New Roman" w:eastAsia="Calibri" w:hAnsi="Times New Roman" w:cs="Times New Roman"/>
          <w:bCs/>
          <w:sz w:val="24"/>
          <w:szCs w:val="24"/>
        </w:rPr>
        <w:t xml:space="preserve">15. В итоговом протоколе территориальной счетной комиссии о результатах голосования на счетном участке (в </w:t>
      </w: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итоговом протоколе Общественной комиссии об итогах голосования во </w:t>
      </w:r>
      <w:r w:rsidRPr="00330B45">
        <w:rPr>
          <w:rFonts w:ascii="Times New Roman" w:eastAsia="Calibri" w:hAnsi="Times New Roman" w:cs="Times New Roman"/>
          <w:sz w:val="24"/>
          <w:szCs w:val="24"/>
        </w:rPr>
        <w:t>Металлургического</w:t>
      </w: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районе г. Челябинска) указываются:</w:t>
      </w:r>
    </w:p>
    <w:p w:rsidR="00330B45" w:rsidRPr="00330B45" w:rsidRDefault="00330B45" w:rsidP="00330B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число граждан, принявших участие в голосовании;</w:t>
      </w:r>
    </w:p>
    <w:p w:rsidR="00330B45" w:rsidRPr="00330B45" w:rsidRDefault="00330B45" w:rsidP="00330B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</w:t>
      </w:r>
      <w:r w:rsidRPr="00330B45">
        <w:rPr>
          <w:rFonts w:ascii="Times New Roman" w:eastAsia="Calibri" w:hAnsi="Times New Roman" w:cs="Times New Roman"/>
          <w:bCs/>
          <w:sz w:val="24"/>
          <w:szCs w:val="24"/>
        </w:rPr>
        <w:t xml:space="preserve"> голосования, отданных за каждую территорию.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16. 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Установление итогов голосования по общественным территориям производится </w:t>
      </w: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Общественной комиссией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на основании протоколов территориальных счетных комиссий, и оформляется итоговым протоколом </w:t>
      </w: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Общественной комиссии</w:t>
      </w:r>
      <w:r w:rsidRPr="00330B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Установление итогов голосования </w:t>
      </w: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Общественной комиссии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производится не позднее, чем через пять дней со дня проведения голосования. 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17. После оформления итогов голосования по общественным территориям председатель </w:t>
      </w: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Общественной комиссии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представляет главе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района города Челябинска итоговый протокол результатов голосования.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18. Итоговый протокол территориальной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Общественной комиссии 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и содержать дату подписания протокола. Итоговый протокол </w:t>
      </w: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Общественной комиссии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составляется в двух экземплярах. 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района города Челябинска.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19. Сведения об итогах голосования подлежат официальному опубликованию </w:t>
      </w:r>
      <w:r w:rsidRPr="00330B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района города Челябинска и в информационно-телекоммуникационной сети «Интернет».</w:t>
      </w:r>
    </w:p>
    <w:p w:rsidR="00330B45" w:rsidRPr="00330B45" w:rsidRDefault="00330B45" w:rsidP="00330B4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330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Документация, связанная с проведением голосования, в том числе бюллетени, протоколы территориальных счетных комиссий, итоговый протокол в течение одного года хранятся в администрации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</w:t>
      </w: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 района города Челябинска</w:t>
      </w:r>
      <w:r w:rsidRPr="00330B45">
        <w:rPr>
          <w:rFonts w:ascii="Times New Roman" w:eastAsia="Calibri" w:hAnsi="Times New Roman" w:cs="Times New Roman"/>
          <w:sz w:val="24"/>
          <w:szCs w:val="24"/>
          <w:lang w:eastAsia="ru-RU"/>
        </w:rPr>
        <w:t>, а затем уничтожаются.</w:t>
      </w:r>
      <w:r w:rsidRPr="00330B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330B45" w:rsidRPr="00330B45" w:rsidRDefault="00330B45" w:rsidP="0033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Металлургического района города Челябинска                                                     </w:t>
      </w:r>
      <w:r w:rsidRPr="0033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Д.И. Алехин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B45" w:rsidRPr="00330B45" w:rsidRDefault="00330B45" w:rsidP="0033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Металлургического района города Челябинска                                      </w:t>
      </w:r>
      <w:r w:rsidRPr="0033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Кочетков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45" w:rsidRPr="00330B45" w:rsidRDefault="00330B45" w:rsidP="00330B45">
      <w:pPr>
        <w:spacing w:after="200" w:line="276" w:lineRule="auto"/>
        <w:ind w:firstLine="709"/>
        <w:rPr>
          <w:rFonts w:ascii="Calibri" w:eastAsia="Times New Roman" w:hAnsi="Calibri" w:cs="Times New Roman"/>
          <w:sz w:val="2"/>
          <w:szCs w:val="26"/>
          <w:lang w:eastAsia="ru-RU"/>
        </w:rPr>
      </w:pPr>
      <w:bookmarkStart w:id="0" w:name="P194"/>
      <w:bookmarkStart w:id="1" w:name="_GoBack"/>
      <w:bookmarkEnd w:id="0"/>
      <w:bookmarkEnd w:id="1"/>
    </w:p>
    <w:sectPr w:rsidR="00330B45" w:rsidRPr="0033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36" w:rsidRDefault="00777A36">
      <w:pPr>
        <w:spacing w:after="0" w:line="240" w:lineRule="auto"/>
      </w:pPr>
      <w:r>
        <w:separator/>
      </w:r>
    </w:p>
  </w:endnote>
  <w:endnote w:type="continuationSeparator" w:id="0">
    <w:p w:rsidR="00777A36" w:rsidRDefault="0077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36" w:rsidRDefault="00777A36">
      <w:pPr>
        <w:spacing w:after="0" w:line="240" w:lineRule="auto"/>
      </w:pPr>
      <w:r>
        <w:separator/>
      </w:r>
    </w:p>
  </w:footnote>
  <w:footnote w:type="continuationSeparator" w:id="0">
    <w:p w:rsidR="00777A36" w:rsidRDefault="00777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45"/>
    <w:rsid w:val="00330B45"/>
    <w:rsid w:val="004C33BE"/>
    <w:rsid w:val="00751EBD"/>
    <w:rsid w:val="007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969E7-7E80-47DF-90DD-5FAD0FB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0B4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0B45"/>
    <w:rPr>
      <w:rFonts w:eastAsia="Times New Roman"/>
      <w:lang w:eastAsia="ru-RU"/>
    </w:rPr>
  </w:style>
  <w:style w:type="table" w:styleId="a5">
    <w:name w:val="Table Grid"/>
    <w:basedOn w:val="a1"/>
    <w:uiPriority w:val="59"/>
    <w:rsid w:val="00330B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9177</Characters>
  <Application>Microsoft Office Word</Application>
  <DocSecurity>0</DocSecurity>
  <Lines>76</Lines>
  <Paragraphs>21</Paragraphs>
  <ScaleCrop>false</ScaleCrop>
  <Company>Microsoft Corporation</Company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metso</cp:lastModifiedBy>
  <cp:revision>2</cp:revision>
  <dcterms:created xsi:type="dcterms:W3CDTF">2018-01-31T07:10:00Z</dcterms:created>
  <dcterms:modified xsi:type="dcterms:W3CDTF">2018-01-31T07:24:00Z</dcterms:modified>
</cp:coreProperties>
</file>