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C" w:rsidRPr="009B1FD6" w:rsidRDefault="00F82BFC" w:rsidP="00F82BFC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F82BFC" w:rsidRDefault="00F82BFC" w:rsidP="00F82BFC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F82BFC" w:rsidRPr="009B1FD6" w:rsidRDefault="00F82BFC" w:rsidP="00F82BFC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F82BFC" w:rsidRPr="000A0072" w:rsidRDefault="00F82BFC" w:rsidP="00F82BFC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24.03</w:t>
      </w:r>
      <w:r w:rsidRPr="009B1FD6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>6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16/8</w:t>
      </w:r>
    </w:p>
    <w:p w:rsidR="00F82BFC" w:rsidRPr="00A261DC" w:rsidRDefault="00F82BFC" w:rsidP="00F82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BFC" w:rsidRPr="00A261DC" w:rsidRDefault="00F82BFC" w:rsidP="00F82BFC">
      <w:pPr>
        <w:pStyle w:val="ConsPlusTitle"/>
        <w:jc w:val="center"/>
        <w:rPr>
          <w:sz w:val="24"/>
          <w:szCs w:val="24"/>
        </w:rPr>
      </w:pPr>
      <w:bookmarkStart w:id="0" w:name="P46"/>
      <w:bookmarkEnd w:id="0"/>
      <w:r w:rsidRPr="00A261DC">
        <w:rPr>
          <w:sz w:val="24"/>
          <w:szCs w:val="24"/>
        </w:rPr>
        <w:t>ПОЛОЖЕНИЕ</w:t>
      </w:r>
    </w:p>
    <w:p w:rsidR="00F82BFC" w:rsidRDefault="00F82BFC" w:rsidP="00F82BFC">
      <w:pPr>
        <w:pStyle w:val="ConsPlusTitle"/>
        <w:jc w:val="center"/>
        <w:rPr>
          <w:sz w:val="24"/>
          <w:szCs w:val="24"/>
        </w:rPr>
      </w:pPr>
      <w:r w:rsidRPr="00A261DC">
        <w:rPr>
          <w:sz w:val="24"/>
          <w:szCs w:val="24"/>
        </w:rPr>
        <w:t xml:space="preserve">О МУНИЦИПАЛЬНОЙ КАЗНЕ МЕТАЛЛУРГИЧЕСКОГО РАЙОНА </w:t>
      </w:r>
    </w:p>
    <w:p w:rsidR="00F82BFC" w:rsidRPr="00A261DC" w:rsidRDefault="00F82BFC" w:rsidP="00F82BFC">
      <w:pPr>
        <w:pStyle w:val="ConsPlusTitle"/>
        <w:jc w:val="center"/>
        <w:rPr>
          <w:sz w:val="24"/>
          <w:szCs w:val="24"/>
        </w:rPr>
      </w:pPr>
      <w:r w:rsidRPr="00A261DC">
        <w:rPr>
          <w:sz w:val="24"/>
          <w:szCs w:val="24"/>
        </w:rPr>
        <w:t>ГОРОДА ЧЕЛЯБИНСКА</w:t>
      </w:r>
    </w:p>
    <w:p w:rsidR="00F82BFC" w:rsidRPr="00A261DC" w:rsidRDefault="00F82BFC" w:rsidP="00F82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2BFC" w:rsidRPr="00A261DC" w:rsidRDefault="00F82BFC" w:rsidP="00F82B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D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6" w:history="1">
        <w:r w:rsidRPr="00A261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61DC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Налоговым </w:t>
      </w:r>
      <w:hyperlink r:id="rId7" w:history="1">
        <w:r w:rsidRPr="00A261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61DC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8" w:history="1">
        <w:r w:rsidRPr="00A261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61D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A26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61D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A261D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261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Челябинск", </w:t>
      </w:r>
      <w:hyperlink r:id="rId11" w:history="1">
        <w:r w:rsidRPr="00A261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A261DC">
        <w:rPr>
          <w:rFonts w:ascii="Times New Roman" w:hAnsi="Times New Roman" w:cs="Times New Roman"/>
          <w:sz w:val="24"/>
          <w:szCs w:val="24"/>
        </w:rPr>
        <w:t xml:space="preserve"> Челябинско</w:t>
      </w:r>
      <w:r>
        <w:rPr>
          <w:rFonts w:ascii="Times New Roman" w:hAnsi="Times New Roman" w:cs="Times New Roman"/>
          <w:sz w:val="24"/>
          <w:szCs w:val="24"/>
        </w:rPr>
        <w:t>й городской Думы от 29.06.2010 №</w:t>
      </w:r>
      <w:r w:rsidRPr="00A261DC">
        <w:rPr>
          <w:rFonts w:ascii="Times New Roman" w:hAnsi="Times New Roman" w:cs="Times New Roman"/>
          <w:sz w:val="24"/>
          <w:szCs w:val="24"/>
        </w:rPr>
        <w:t xml:space="preserve"> 15/5 "Об утверждении Положения о порядке владения, пользования и распоряжения имуществом, находящимся в собственности муниципального образования "город Челябинск" и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определяет общие цели, задачи, состав и источники формирования, учёта и распоряжения муниципальным имуществом, составляющим муниципальную казну Металлургического района города Челябинска (далее - муниципальная казна).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Настоящее Положение обязательно для исполнения всеми расположенными на территории Металлургического района города Челябинска юридическими и физическими лицами, а также органами и должностными лицами местного самоуправления.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2. Средства бюджета Металлургического района города Челябинска (далее – Металлургический район, внутригородской район), а также иное муниципальное имущество, не закреплённое за муниципальными предприятиями и учреждениями, составляют муниципальную казну.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Настоящее Положение не регулирует порядок формирования и распоряжения входящих в состав муниципальной казны средств бюджета района, а также земельных участков.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3. Управление и распоряжение имуществом, входящим в состав муниципальной казны, от имени муниципального образования "Металлургический район" осуществляет Администрация Металлургического района города Челябинска (далее - Администрация района) в соответствии с нормативными правовыми актами города Челябинска.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4. Учёт, оформление и государственную регистрацию прав собственности на имущество, составляющее муниципальную казну, осуществляет Администрация района в порядке, установленном действующим законодательством, настоящим Положением, иными нормативными правовыми актами органов местного самоуправления Металлургического района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5. В настоящем Положении используются следующие термины и понятия: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1) муниципальная казна - средства бюджета Металлургического района и иное муниципальное имущество, не закреплённое на праве хозяйственного ведения или оперативного управления за муниципальными унитарными предприятиями и учреждениями, находящееся на территории Металлургического района и за ее пределами;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2) учёт муниципального имущества -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объёме, необходимом для осуществления полномочий по управлению и распоряжению муниципальным имуществом;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3) Реестр муниципального имущества Металлургического района (далее - Реестр) -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учёта муниципального имущества и предоставления сведений о нем.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6. Муниципальная казна Металлургического района, а также доходы, извлекаемые </w:t>
      </w:r>
      <w:r w:rsidRPr="00A261DC">
        <w:rPr>
          <w:rFonts w:ascii="Times New Roman" w:hAnsi="Times New Roman" w:cs="Times New Roman"/>
          <w:sz w:val="24"/>
          <w:szCs w:val="24"/>
        </w:rPr>
        <w:lastRenderedPageBreak/>
        <w:t>в результате вовлечения в хозяйственный оборот её отдельных объектов, находятся в непосредственном владении, пользовании и распоряжении муниципального образования "Металлургический район".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7. Условия и порядок передачи имущества, составляющего муниципальную казну, в аренду, безвозмездное пользование, залог, управление и распоряжение им иными способами регулируется действующим законодательством, нормативными правовыми актами органов местного самоуправления, принятыми в пределах их компетенции, и соответствующими договорами.</w:t>
      </w:r>
    </w:p>
    <w:p w:rsidR="00F82BFC" w:rsidRPr="00A261DC" w:rsidRDefault="00F82BFC" w:rsidP="00F82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BFC" w:rsidRPr="00A261DC" w:rsidRDefault="00F82BFC" w:rsidP="00F82B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DC">
        <w:rPr>
          <w:rFonts w:ascii="Times New Roman" w:hAnsi="Times New Roman" w:cs="Times New Roman"/>
          <w:b/>
          <w:sz w:val="24"/>
          <w:szCs w:val="24"/>
        </w:rPr>
        <w:t>II. Цели, задачи управления и распоряжения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1DC">
        <w:rPr>
          <w:rFonts w:ascii="Times New Roman" w:hAnsi="Times New Roman" w:cs="Times New Roman"/>
          <w:b/>
          <w:sz w:val="24"/>
          <w:szCs w:val="24"/>
        </w:rPr>
        <w:t>муниципальной казной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Целями управления и распоряжения муниципальной казной являются: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города, увеличение доходов бюджета от эффективного использования объектов муниципальной казны, совершенствования системы учёта, сохранности и содержания имущества муниципальной казны, создание экономических предпосылок для разработки и реализации новых подходов к управлению муниципальным имуществом.</w:t>
      </w:r>
      <w:proofErr w:type="gramEnd"/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9. В указанных целях при управлении и распоряжении имуществом муниципальной казны решаются задачи: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1) обеспечения полного и непрерывного </w:t>
      </w:r>
      <w:proofErr w:type="spellStart"/>
      <w:r w:rsidRPr="00A261DC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A261DC">
        <w:rPr>
          <w:rFonts w:ascii="Times New Roman" w:hAnsi="Times New Roman" w:cs="Times New Roman"/>
          <w:sz w:val="24"/>
          <w:szCs w:val="24"/>
        </w:rPr>
        <w:t xml:space="preserve"> учёта и движения имущества муниципальной казны;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2) сохранения в составе муниципальной казны имущества, необходимого для обеспечения потребностей населения внутригородского округа;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3) выявления и применения наиболее эффективных способов использования имущества муниципальной казны;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имущества муниципальной казны по целевому назначению;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5) формирования информационной базы данных, содержащей достоверную информацию о составе недвижимого и движимого имущества муниципальной казны, его техническом состоянии и иных характеристиках.</w:t>
      </w:r>
    </w:p>
    <w:p w:rsidR="00F82BFC" w:rsidRPr="00A261DC" w:rsidRDefault="00F82BFC" w:rsidP="00F82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BFC" w:rsidRPr="00A261DC" w:rsidRDefault="00F82BFC" w:rsidP="00F82B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DC">
        <w:rPr>
          <w:rFonts w:ascii="Times New Roman" w:hAnsi="Times New Roman" w:cs="Times New Roman"/>
          <w:b/>
          <w:sz w:val="24"/>
          <w:szCs w:val="24"/>
        </w:rPr>
        <w:t>III. Состав и источники формирования муниципальной казны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10. В состав имущества муниципальной казны могут входить: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1) средства местного бюджета;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2) недвижимое имущество, находящееся в собственности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органов местного самоуправления Металлургического района города Челябинска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и не закрепленное за муниципальными предприятиями и учреждениями: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жилые и нежилые здания и сооружения;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нежилые помещения в жилых домах, а также пристроенные к ним;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жилые помещения и их части;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доли в праве собственности на недвижимое имущество;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земельные участки, обособленные водные объекты;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строения и сооружения (инженерные сети и объекты инфраструктуры);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предприятия (имущественные комплексы);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иное недвижимое имущество, в том числе объекты природопользования;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3) движимое имущество, находящееся в собственности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органов местного самоуправления Металлургического района города Челябинска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и не переданное муниципальным предприятиям и учреждениям: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машины, станки, оборудование;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имущественные и неимущественные права;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информация;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lastRenderedPageBreak/>
        <w:t>- результаты интеллектуальной деятельности, в том числе исключительные права на них;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архивные фонды;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- иные объекты, которые в соответствии с действующим законодательством Российской Федерации могут быть отнесены к движимому имуществу.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11. Источниками формирования муниципальной казны являются объекты: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1) вновь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или приобретенные за счет средств бюджета Металлургического района и иных бюджетов;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приобретенные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Металлургического района в порядке, установленном гражданским законодательством;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3) переданные из государственной собственности Российской Федерации и государственной собственности Челябинской области, муниципальной собственности Челябинского городского округа с внутригородским делением в муниципальную собственность Металлургического района;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безвозмездно в муниципальную собственность Металлургического района юридическими и физическими лицами;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5) оставшиеся после ликвидации муниципальных предприятий и муниципальных учреждений;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6) изъятые по законным основаниям из хозяйственного ведения муниципальных предприятий и оперативного управления муниципальных учреждений и органов местного самоуправления;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7) принятое в муниципальную собственность Металлургического района бесхозяйное имущество;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приобретенные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по иным основаниям, предусмотренным действующим законодательством.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12. 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организациями осуществляется на основании постановления администрации района о закреплении имущества, издаваемого в соответствии с действующим законодательством и нормативными правовыми актами органов местного самоуправления Металлургического района.</w:t>
      </w:r>
    </w:p>
    <w:p w:rsidR="00F82BFC" w:rsidRPr="00A261DC" w:rsidRDefault="00F82BFC" w:rsidP="00F82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BFC" w:rsidRPr="00A261DC" w:rsidRDefault="00F82BFC" w:rsidP="00F82B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DC">
        <w:rPr>
          <w:rFonts w:ascii="Times New Roman" w:hAnsi="Times New Roman" w:cs="Times New Roman"/>
          <w:b/>
          <w:sz w:val="24"/>
          <w:szCs w:val="24"/>
        </w:rPr>
        <w:t>IV. Порядок учета имущества муниципальной казны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13. Имущество, составляющее муниципальную казну, принадлежит на праве собственности непосредственно муниципальному образованию "Металлургический район".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14. Имущество муниципальной казны учитывается на балансе Администрации района на соответствующих счетах 010800000 "Нефинансовые активы имущества казны" в соответствии с действующим законодательством.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15. Сведения об объектах учёта муниципальной казны и записи об изменении сведений о них вносятся в реестр муниципального имущества в установленном порядке.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16. Ведение Реестра осуществляется в порядке, установленном действующим законодательством и Уставом Металлургического районо города Челябинска.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17. В случаях, предусмотренных законодательством Российской Федерации, Администрация района проводит оценку рыночной стоимости имущества муниципальной казны с привлечением независимых специализированных организаций оценщиков, аудиторов, консультантов и иных организаций, осуществляющих данную деятельность в соответствии с действующим законодательством Российской Федерации.</w:t>
      </w:r>
    </w:p>
    <w:p w:rsidR="00F82BFC" w:rsidRPr="00A261DC" w:rsidRDefault="00F82BFC" w:rsidP="00F82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BFC" w:rsidRPr="00A261DC" w:rsidRDefault="00F82BFC" w:rsidP="00F82B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DC">
        <w:rPr>
          <w:rFonts w:ascii="Times New Roman" w:hAnsi="Times New Roman" w:cs="Times New Roman"/>
          <w:b/>
          <w:sz w:val="24"/>
          <w:szCs w:val="24"/>
        </w:rPr>
        <w:t>V. Порядок распоряжения имуществом муниципальной казны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18. Распоряжение имуществом, составляющим муниципальную казну, а именно передача в аренду, безвозмездное пользование, залог, хозяйственное ведение и </w:t>
      </w:r>
      <w:r w:rsidRPr="00A261DC">
        <w:rPr>
          <w:rFonts w:ascii="Times New Roman" w:hAnsi="Times New Roman" w:cs="Times New Roman"/>
          <w:sz w:val="24"/>
          <w:szCs w:val="24"/>
        </w:rPr>
        <w:lastRenderedPageBreak/>
        <w:t>оперативное управление, доверительное управление, а также управление пакетами акций (долями) и распоряжение им иными способами, осуществляется в порядке и на условиях, установленных действующим законодательством, настоящим Положением, иными нормативными правовыми актами органов местного самоуправления.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19. Распоряжение имуществом, составляющим муниципальную казну, влекущее прекращение права муниципальной собственности на него или создающее возможность утраты права муниципальной собственности на него, осуществляется в соответствии с законодательством Российской Федерации на основании постановлений Главы района.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20. Доходы от использования имущества муниципальной казны в полном объёме поступают в бюджет муниципального образования "Металлургический район".</w:t>
      </w:r>
    </w:p>
    <w:p w:rsidR="00F82BFC" w:rsidRPr="00A261DC" w:rsidRDefault="00F82BFC" w:rsidP="00F82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BFC" w:rsidRPr="00A261DC" w:rsidRDefault="00F82BFC" w:rsidP="00F82B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DC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gramStart"/>
      <w:r w:rsidRPr="00A261D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261DC">
        <w:rPr>
          <w:rFonts w:ascii="Times New Roman" w:hAnsi="Times New Roman" w:cs="Times New Roman"/>
          <w:b/>
          <w:sz w:val="24"/>
          <w:szCs w:val="24"/>
        </w:rPr>
        <w:t xml:space="preserve"> сохранностью и целевым использованием</w:t>
      </w:r>
    </w:p>
    <w:p w:rsidR="00F82BFC" w:rsidRPr="00A261DC" w:rsidRDefault="00F82BFC" w:rsidP="00F82B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DC">
        <w:rPr>
          <w:rFonts w:ascii="Times New Roman" w:hAnsi="Times New Roman" w:cs="Times New Roman"/>
          <w:b/>
          <w:sz w:val="24"/>
          <w:szCs w:val="24"/>
        </w:rPr>
        <w:t>имущества муниципальной казны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сохранностью и целевым использованием имущества муниципальной казны осуществляет Администрация района и иные государственные и муниципальные органы в соответствии с их полномочиями.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1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1DC">
        <w:rPr>
          <w:rFonts w:ascii="Times New Roman" w:hAnsi="Times New Roman" w:cs="Times New Roman"/>
          <w:sz w:val="24"/>
          <w:szCs w:val="24"/>
        </w:rPr>
        <w:t xml:space="preserve"> исполнением настоящего Положения и соблюдением установленного порядка распоряжения имуществом, находящимся в муниципальной казне, осуществляет Контрольно-счетная палата города Челябинска.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A261DC">
        <w:rPr>
          <w:rFonts w:ascii="Times New Roman" w:hAnsi="Times New Roman" w:cs="Times New Roman"/>
          <w:sz w:val="24"/>
          <w:szCs w:val="24"/>
        </w:rPr>
        <w:t>Контроль за сохранностью и целевым использованием муниципального имущества, входящего в состав муниципальной казны, переданного в пользование; владение и пользование;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условиями заключённых договоров о передаче муниципального имущества и действующим законодательством.</w:t>
      </w:r>
      <w:proofErr w:type="gramEnd"/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23. В ходе контроля Администрация района по мере необходимости осуществляет проверки переданного муниципального имущества и соблюдения условий договоров о передаче муниципального имущества.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24. На срок передачи муниципального имущества, входящего в состав муниципальной казны, в пользование; владение и пользование; владение, пользование и распоряжение бремя его содержания и риск его случайной гибели ложится на пользователя по договору, если иное не предусмотрено договором.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25. В период, когда муниципальное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 "Металлургический район", а обязанности по содержанию такого имущества выполняет Администрация района.</w:t>
      </w:r>
    </w:p>
    <w:p w:rsidR="00F82BFC" w:rsidRPr="00A261DC" w:rsidRDefault="00F82BFC" w:rsidP="00F82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BFC" w:rsidRPr="00A261DC" w:rsidRDefault="00F82BFC" w:rsidP="00F82B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DC">
        <w:rPr>
          <w:rFonts w:ascii="Times New Roman" w:hAnsi="Times New Roman" w:cs="Times New Roman"/>
          <w:b/>
          <w:sz w:val="24"/>
          <w:szCs w:val="24"/>
        </w:rPr>
        <w:t>VII. Финансовое обеспечение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26. Финансовое обеспечение деятельности по владению, пользованию и распоряжению имуществом, находящимся в муниципальной собственности района, является расходным обязательством Металлургического района города Челябинска.</w:t>
      </w:r>
    </w:p>
    <w:p w:rsidR="00F82BFC" w:rsidRPr="00A261DC" w:rsidRDefault="00F82BFC" w:rsidP="00F82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Финансирование мероприятий по учёту, движению и оценке муниципального имущества, входящего в состав казны, осуществляется в пределах бюджетных ассигнований, утверждённых в ведомственной структуре расходов бюджета района по главному распорядителю средств бюджета района.</w:t>
      </w:r>
    </w:p>
    <w:p w:rsidR="00F82BFC" w:rsidRPr="00A261DC" w:rsidRDefault="00F82BFC" w:rsidP="00F82BFC"/>
    <w:p w:rsidR="00F82BFC" w:rsidRPr="00A261DC" w:rsidRDefault="00F82BFC" w:rsidP="00F82BFC"/>
    <w:p w:rsidR="00F82BFC" w:rsidRPr="00A261DC" w:rsidRDefault="00F82BFC" w:rsidP="00F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82BFC" w:rsidRPr="00A261DC" w:rsidRDefault="00F82BFC" w:rsidP="00F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61DC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61DC">
        <w:rPr>
          <w:rFonts w:ascii="Times New Roman" w:hAnsi="Times New Roman" w:cs="Times New Roman"/>
          <w:b/>
          <w:sz w:val="24"/>
          <w:szCs w:val="24"/>
        </w:rPr>
        <w:t xml:space="preserve">Д.Н. </w:t>
      </w:r>
      <w:proofErr w:type="spellStart"/>
      <w:r w:rsidRPr="00A261DC">
        <w:rPr>
          <w:rFonts w:ascii="Times New Roman" w:hAnsi="Times New Roman" w:cs="Times New Roman"/>
          <w:b/>
          <w:sz w:val="24"/>
          <w:szCs w:val="24"/>
        </w:rPr>
        <w:t>Мацко</w:t>
      </w:r>
      <w:proofErr w:type="spellEnd"/>
    </w:p>
    <w:p w:rsidR="00F82BFC" w:rsidRPr="00A261DC" w:rsidRDefault="00F82BFC" w:rsidP="00F82BFC">
      <w:pPr>
        <w:pStyle w:val="ConsPlusNormal"/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62ED" w:rsidRDefault="00F82BFC" w:rsidP="00F82BFC">
      <w:pPr>
        <w:widowControl w:val="0"/>
        <w:autoSpaceDE w:val="0"/>
        <w:autoSpaceDN w:val="0"/>
        <w:adjustRightInd w:val="0"/>
        <w:jc w:val="both"/>
      </w:pPr>
      <w:r>
        <w:t>Глава Металлургического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82BFC">
        <w:t xml:space="preserve">  </w:t>
      </w:r>
      <w:r>
        <w:rPr>
          <w:b/>
        </w:rPr>
        <w:t>Д. В.</w:t>
      </w:r>
      <w:r w:rsidRPr="00F82BFC">
        <w:rPr>
          <w:b/>
        </w:rPr>
        <w:t xml:space="preserve"> Петров</w:t>
      </w:r>
    </w:p>
    <w:sectPr w:rsidR="008F62ED" w:rsidSect="00F82BFC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9D" w:rsidRDefault="000F779D" w:rsidP="00F82BFC">
      <w:r>
        <w:separator/>
      </w:r>
    </w:p>
  </w:endnote>
  <w:endnote w:type="continuationSeparator" w:id="0">
    <w:p w:rsidR="000F779D" w:rsidRDefault="000F779D" w:rsidP="00F8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FC" w:rsidRPr="00F82BFC" w:rsidRDefault="00F82BFC" w:rsidP="00F82BFC">
    <w:pPr>
      <w:pStyle w:val="a5"/>
      <w:rPr>
        <w:rFonts w:ascii="Arial" w:hAnsi="Arial" w:cs="Arial"/>
        <w:sz w:val="12"/>
        <w:szCs w:val="12"/>
        <w:lang w:val="en-US"/>
      </w:rPr>
    </w:pPr>
    <w:r w:rsidRPr="00C864F5">
      <w:rPr>
        <w:rFonts w:ascii="Arial" w:hAnsi="Arial" w:cs="Arial"/>
        <w:sz w:val="12"/>
        <w:szCs w:val="12"/>
      </w:rPr>
      <w:t>от 24.03.2016 № 16/</w:t>
    </w:r>
    <w:r>
      <w:rPr>
        <w:rFonts w:ascii="Arial" w:hAnsi="Arial" w:cs="Arial"/>
        <w:sz w:val="12"/>
        <w:szCs w:val="12"/>
      </w:rPr>
      <w:t>8</w:t>
    </w:r>
    <w:r w:rsidRPr="00C864F5">
      <w:rPr>
        <w:rFonts w:ascii="Arial" w:hAnsi="Arial" w:cs="Arial"/>
        <w:sz w:val="12"/>
        <w:szCs w:val="12"/>
      </w:rPr>
      <w:tab/>
    </w:r>
    <w:r w:rsidRPr="00C864F5">
      <w:rPr>
        <w:rFonts w:ascii="Arial" w:hAnsi="Arial" w:cs="Arial"/>
        <w:sz w:val="12"/>
        <w:szCs w:val="12"/>
      </w:rPr>
      <w:tab/>
      <w:t xml:space="preserve"> </w:t>
    </w:r>
    <w:r w:rsidRPr="00C864F5">
      <w:rPr>
        <w:rFonts w:ascii="Arial" w:hAnsi="Arial" w:cs="Arial"/>
        <w:sz w:val="12"/>
        <w:szCs w:val="12"/>
        <w:lang w:val="en-US"/>
      </w:rPr>
      <w:t>mt1s16r0</w:t>
    </w:r>
    <w:r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FC" w:rsidRPr="00F82BFC" w:rsidRDefault="00F82BFC" w:rsidP="00F82BFC">
    <w:pPr>
      <w:pStyle w:val="a5"/>
      <w:rPr>
        <w:rFonts w:ascii="Arial" w:hAnsi="Arial" w:cs="Arial"/>
        <w:sz w:val="12"/>
        <w:szCs w:val="12"/>
        <w:lang w:val="en-US"/>
      </w:rPr>
    </w:pPr>
    <w:r w:rsidRPr="00C864F5">
      <w:rPr>
        <w:rFonts w:ascii="Arial" w:hAnsi="Arial" w:cs="Arial"/>
        <w:sz w:val="12"/>
        <w:szCs w:val="12"/>
      </w:rPr>
      <w:t>от 24.03.2016 № 16/</w:t>
    </w:r>
    <w:r>
      <w:rPr>
        <w:rFonts w:ascii="Arial" w:hAnsi="Arial" w:cs="Arial"/>
        <w:sz w:val="12"/>
        <w:szCs w:val="12"/>
      </w:rPr>
      <w:t>8</w:t>
    </w:r>
    <w:r w:rsidRPr="00C864F5">
      <w:rPr>
        <w:rFonts w:ascii="Arial" w:hAnsi="Arial" w:cs="Arial"/>
        <w:sz w:val="12"/>
        <w:szCs w:val="12"/>
      </w:rPr>
      <w:tab/>
    </w:r>
    <w:r w:rsidRPr="00C864F5">
      <w:rPr>
        <w:rFonts w:ascii="Arial" w:hAnsi="Arial" w:cs="Arial"/>
        <w:sz w:val="12"/>
        <w:szCs w:val="12"/>
      </w:rPr>
      <w:tab/>
      <w:t xml:space="preserve"> </w:t>
    </w:r>
    <w:r w:rsidRPr="00C864F5">
      <w:rPr>
        <w:rFonts w:ascii="Arial" w:hAnsi="Arial" w:cs="Arial"/>
        <w:sz w:val="12"/>
        <w:szCs w:val="12"/>
        <w:lang w:val="en-US"/>
      </w:rPr>
      <w:t>mt1s16r0</w:t>
    </w:r>
    <w:r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9D" w:rsidRDefault="000F779D" w:rsidP="00F82BFC">
      <w:r>
        <w:separator/>
      </w:r>
    </w:p>
  </w:footnote>
  <w:footnote w:type="continuationSeparator" w:id="0">
    <w:p w:rsidR="000F779D" w:rsidRDefault="000F779D" w:rsidP="00F8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695"/>
      <w:docPartObj>
        <w:docPartGallery w:val="Page Numbers (Top of Page)"/>
        <w:docPartUnique/>
      </w:docPartObj>
    </w:sdtPr>
    <w:sdtContent>
      <w:p w:rsidR="00F82BFC" w:rsidRDefault="00F82BFC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82BFC" w:rsidRDefault="00F82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FC"/>
    <w:rsid w:val="00020A37"/>
    <w:rsid w:val="000554B0"/>
    <w:rsid w:val="0006297C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D19D8"/>
    <w:rsid w:val="000D4261"/>
    <w:rsid w:val="000D4324"/>
    <w:rsid w:val="000F01E5"/>
    <w:rsid w:val="000F779D"/>
    <w:rsid w:val="00103680"/>
    <w:rsid w:val="001151DD"/>
    <w:rsid w:val="001247F5"/>
    <w:rsid w:val="0012532F"/>
    <w:rsid w:val="001500CB"/>
    <w:rsid w:val="0015062C"/>
    <w:rsid w:val="001625B9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3B9E"/>
    <w:rsid w:val="00324FAD"/>
    <w:rsid w:val="003335EA"/>
    <w:rsid w:val="003505D7"/>
    <w:rsid w:val="00363A1A"/>
    <w:rsid w:val="0036616F"/>
    <w:rsid w:val="00373FF1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5917"/>
    <w:rsid w:val="004739CE"/>
    <w:rsid w:val="004A0AE6"/>
    <w:rsid w:val="004D2409"/>
    <w:rsid w:val="004D3B63"/>
    <w:rsid w:val="004F7A9F"/>
    <w:rsid w:val="004F7BB2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D5663"/>
    <w:rsid w:val="006E4C5B"/>
    <w:rsid w:val="0070472F"/>
    <w:rsid w:val="00707992"/>
    <w:rsid w:val="00710C37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230D8"/>
    <w:rsid w:val="008328E0"/>
    <w:rsid w:val="00833B27"/>
    <w:rsid w:val="008409F1"/>
    <w:rsid w:val="00854E91"/>
    <w:rsid w:val="00861B1E"/>
    <w:rsid w:val="00864D4E"/>
    <w:rsid w:val="00866D93"/>
    <w:rsid w:val="00882398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67F8D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43F00"/>
    <w:rsid w:val="00A540D1"/>
    <w:rsid w:val="00A60C1A"/>
    <w:rsid w:val="00A67DEC"/>
    <w:rsid w:val="00A75A0D"/>
    <w:rsid w:val="00A81A72"/>
    <w:rsid w:val="00A83142"/>
    <w:rsid w:val="00AA2DF9"/>
    <w:rsid w:val="00AA4A89"/>
    <w:rsid w:val="00AA6367"/>
    <w:rsid w:val="00AB0830"/>
    <w:rsid w:val="00AB3419"/>
    <w:rsid w:val="00AB5262"/>
    <w:rsid w:val="00AC06D5"/>
    <w:rsid w:val="00AC3E97"/>
    <w:rsid w:val="00AF7C00"/>
    <w:rsid w:val="00B00DB6"/>
    <w:rsid w:val="00B04DEB"/>
    <w:rsid w:val="00B06DB4"/>
    <w:rsid w:val="00B14A7E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35822"/>
    <w:rsid w:val="00E6766E"/>
    <w:rsid w:val="00E84250"/>
    <w:rsid w:val="00E86C87"/>
    <w:rsid w:val="00E93149"/>
    <w:rsid w:val="00EB2447"/>
    <w:rsid w:val="00EB245A"/>
    <w:rsid w:val="00ED7061"/>
    <w:rsid w:val="00ED7A52"/>
    <w:rsid w:val="00EF47A6"/>
    <w:rsid w:val="00EF50E4"/>
    <w:rsid w:val="00EF6975"/>
    <w:rsid w:val="00F01C34"/>
    <w:rsid w:val="00F13198"/>
    <w:rsid w:val="00F20A72"/>
    <w:rsid w:val="00F234FA"/>
    <w:rsid w:val="00F331B0"/>
    <w:rsid w:val="00F43051"/>
    <w:rsid w:val="00F465C5"/>
    <w:rsid w:val="00F5560E"/>
    <w:rsid w:val="00F609ED"/>
    <w:rsid w:val="00F6605C"/>
    <w:rsid w:val="00F66CB5"/>
    <w:rsid w:val="00F82BFC"/>
    <w:rsid w:val="00F8473C"/>
    <w:rsid w:val="00FA3699"/>
    <w:rsid w:val="00FB3F9A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2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82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FB160FA4AE50A9D3782CDDCF7250F74C1E7D0E5F8FE4DD8EE82BCBDHCZ1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1FB160FA4AE50A9D3782CDDCF7250F74CEE3DBE0F7FE4DD8EE82BCBDHCZ1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1FB160FA4AE50A9D3782CDDCF7250F74C1E2D7E5F8FE4DD8EE82BCBDC1932CF000D5E8737A6F3BHFZEF" TargetMode="External"/><Relationship Id="rId11" Type="http://schemas.openxmlformats.org/officeDocument/2006/relationships/hyperlink" Target="consultantplus://offline/ref=081FB160FA4AE50A9D379CC0CA9B7A047CCDBFDEEAFFF01D80B1D9E1EAC8997BHBZ7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1FB160FA4AE50A9D379CC0CA9B7A047CCDBFDEE2FFF21E85B884EBE2919579B040D3BD303F633FF876D728H8Z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1FB160FA4AE50A9D3782CDDCF7250F74C1E7D0E4F8FE4DD8EE82BCBDC1932CF000D5E8737B6A3CHFZ9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1959</Words>
  <Characters>11171</Characters>
  <Application>Microsoft Office Word</Application>
  <DocSecurity>0</DocSecurity>
  <Lines>93</Lines>
  <Paragraphs>26</Paragraphs>
  <ScaleCrop>false</ScaleCrop>
  <Company>Microsoft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2</cp:revision>
  <cp:lastPrinted>2016-03-31T05:22:00Z</cp:lastPrinted>
  <dcterms:created xsi:type="dcterms:W3CDTF">2016-03-31T05:15:00Z</dcterms:created>
  <dcterms:modified xsi:type="dcterms:W3CDTF">2016-03-31T10:08:00Z</dcterms:modified>
</cp:coreProperties>
</file>